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воспитательной  работы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 </w:t>
      </w: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2019- 2020 учебный  год.</w:t>
      </w:r>
    </w:p>
    <w:p w:rsidR="00E42EF4" w:rsidRPr="004D526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4D5264">
        <w:rPr>
          <w:rFonts w:ascii="Times New Roman" w:hAnsi="Times New Roman" w:cs="Times New Roman"/>
          <w:sz w:val="28"/>
          <w:szCs w:val="28"/>
        </w:rPr>
        <w:t xml:space="preserve"> </w:t>
      </w:r>
      <w:r w:rsidRPr="00F0549F">
        <w:rPr>
          <w:rFonts w:ascii="Times New Roman" w:hAnsi="Times New Roman" w:cs="Times New Roman"/>
          <w:sz w:val="24"/>
          <w:szCs w:val="24"/>
          <w:u w:val="single"/>
        </w:rPr>
        <w:t>Основной целью</w:t>
      </w:r>
      <w:r w:rsidRPr="00F0549F">
        <w:rPr>
          <w:rFonts w:ascii="Times New Roman" w:hAnsi="Times New Roman" w:cs="Times New Roman"/>
          <w:sz w:val="24"/>
          <w:szCs w:val="24"/>
        </w:rPr>
        <w:t xml:space="preserve"> является создание оптимальных условий для развития интеллектуальных, творческих, личностных качеств учащихся, их социализации и адаптации в обществе на основе принципов самоуправления. В условиях современной жизни важно не просто формировать личность, но и развивать механизмы саморазвития в школьниках, обучать их навыкам самоорганизации и </w:t>
      </w:r>
      <w:proofErr w:type="spellStart"/>
      <w:r w:rsidRPr="00F054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0549F">
        <w:rPr>
          <w:rFonts w:ascii="Times New Roman" w:hAnsi="Times New Roman" w:cs="Times New Roman"/>
          <w:sz w:val="24"/>
          <w:szCs w:val="24"/>
        </w:rPr>
        <w:t xml:space="preserve">. Сформированная, саморегулирующаяся личность – это личность, живущая в согласии с обществом, отдельными людьми, культурой, природой и цивилизацией. </w:t>
      </w: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t xml:space="preserve">Воспитательные задачи  нашей школы ставились с учетом требований времени и нового ФГОС, в котором система образования ориентируется на новые образовательные и воспитательные результаты. Развитие личности в нем понимается в качестве смысла образования и ее главной цели, на первый план выходят личностные и социальные компетенции каждого ученика, поэтому основными становятся </w:t>
      </w:r>
      <w:proofErr w:type="spellStart"/>
      <w:r w:rsidRPr="00F0549F">
        <w:rPr>
          <w:rFonts w:ascii="Times New Roman" w:hAnsi="Times New Roman" w:cs="Times New Roman"/>
          <w:sz w:val="24"/>
          <w:szCs w:val="24"/>
        </w:rPr>
        <w:t>деятельныстный</w:t>
      </w:r>
      <w:proofErr w:type="spellEnd"/>
      <w:r w:rsidRPr="00F054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49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0549F">
        <w:rPr>
          <w:rFonts w:ascii="Times New Roman" w:hAnsi="Times New Roman" w:cs="Times New Roman"/>
          <w:sz w:val="24"/>
          <w:szCs w:val="24"/>
        </w:rPr>
        <w:t xml:space="preserve"> подходы в реализации единого учебно-воспитательного процесса.</w:t>
      </w: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t xml:space="preserve"> В рамках вышесказанного вся воспитательная работа </w:t>
      </w:r>
      <w:r>
        <w:rPr>
          <w:rFonts w:ascii="Times New Roman" w:hAnsi="Times New Roman" w:cs="Times New Roman"/>
          <w:sz w:val="24"/>
          <w:szCs w:val="24"/>
        </w:rPr>
        <w:t>была ориентирована и направлена</w:t>
      </w:r>
      <w:r w:rsidRPr="00F0549F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Pr="00F0549F">
        <w:rPr>
          <w:rFonts w:ascii="Times New Roman" w:hAnsi="Times New Roman" w:cs="Times New Roman"/>
          <w:sz w:val="24"/>
          <w:szCs w:val="24"/>
          <w:u w:val="single"/>
        </w:rPr>
        <w:t>ключевых задач</w:t>
      </w:r>
      <w:r w:rsidRPr="00F0549F">
        <w:rPr>
          <w:rFonts w:ascii="Times New Roman" w:hAnsi="Times New Roman" w:cs="Times New Roman"/>
          <w:sz w:val="24"/>
          <w:szCs w:val="24"/>
        </w:rPr>
        <w:t xml:space="preserve"> в рамках развития социальных компетенций: </w:t>
      </w: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t xml:space="preserve">1.  Формирование стойкого положительного отношения к труду в целом и к учебному труду в частности. </w:t>
      </w: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549F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отношения к научно-практической деятельности путем активного вовлечения в интеллектуально-познавательную и проектную деятельность, как в рамках уроков, так и во внеурочной деятельности и через систему дополнительного образования.</w:t>
      </w: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549F">
        <w:rPr>
          <w:rFonts w:ascii="Times New Roman" w:hAnsi="Times New Roman" w:cs="Times New Roman"/>
          <w:sz w:val="24"/>
          <w:szCs w:val="24"/>
        </w:rPr>
        <w:t xml:space="preserve"> Развитие ученического самоуправления.</w:t>
      </w: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в </w:t>
      </w:r>
      <w:proofErr w:type="spellStart"/>
      <w:r w:rsidRPr="00F0549F">
        <w:rPr>
          <w:rFonts w:ascii="Times New Roman" w:hAnsi="Times New Roman" w:cs="Times New Roman"/>
          <w:sz w:val="24"/>
          <w:szCs w:val="24"/>
        </w:rPr>
        <w:t>Кислянской</w:t>
      </w:r>
      <w:proofErr w:type="spellEnd"/>
      <w:r w:rsidRPr="00F0549F">
        <w:rPr>
          <w:rFonts w:ascii="Times New Roman" w:hAnsi="Times New Roman" w:cs="Times New Roman"/>
          <w:sz w:val="24"/>
          <w:szCs w:val="24"/>
        </w:rPr>
        <w:t xml:space="preserve"> школе  был разработан и утвержден план воспитательной работы. Данный план был направлен на создание единого воспитательного пространства, подразумевающего участие в воспитательном процессе абсолютно всех членов </w:t>
      </w:r>
      <w:proofErr w:type="spellStart"/>
      <w:r w:rsidRPr="00F0549F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F0549F">
        <w:rPr>
          <w:rFonts w:ascii="Times New Roman" w:hAnsi="Times New Roman" w:cs="Times New Roman"/>
          <w:sz w:val="24"/>
          <w:szCs w:val="24"/>
        </w:rPr>
        <w:t xml:space="preserve"> школы, а также родителей учащихся. </w:t>
      </w: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4C1">
        <w:rPr>
          <w:rFonts w:ascii="Times New Roman" w:hAnsi="Times New Roman" w:cs="Times New Roman"/>
          <w:b/>
          <w:sz w:val="24"/>
          <w:szCs w:val="24"/>
          <w:u w:val="single"/>
        </w:rPr>
        <w:t>Выполнение перечня 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спитательных мероприятий за 2019 -2020 учебный </w:t>
      </w:r>
      <w:r w:rsidRPr="008A34C1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E42EF4" w:rsidRPr="008A34C1" w:rsidRDefault="00E42EF4" w:rsidP="00E42E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339" w:type="dxa"/>
        <w:tblLook w:val="04A0"/>
      </w:tblPr>
      <w:tblGrid>
        <w:gridCol w:w="3675"/>
        <w:gridCol w:w="3168"/>
        <w:gridCol w:w="2496"/>
      </w:tblGrid>
      <w:tr w:rsidR="00E42EF4" w:rsidRPr="00F0549F" w:rsidTr="00E7615D">
        <w:trPr>
          <w:trHeight w:val="739"/>
        </w:trPr>
        <w:tc>
          <w:tcPr>
            <w:tcW w:w="0" w:type="auto"/>
          </w:tcPr>
          <w:p w:rsidR="00E42EF4" w:rsidRPr="00F0549F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9F">
              <w:rPr>
                <w:rFonts w:ascii="Times New Roman" w:hAnsi="Times New Roman" w:cs="Times New Roman"/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0" w:type="auto"/>
          </w:tcPr>
          <w:p w:rsidR="00E42EF4" w:rsidRPr="00F0549F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9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0" w:type="auto"/>
          </w:tcPr>
          <w:p w:rsidR="00E42EF4" w:rsidRPr="00F0549F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9F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</w:tr>
      <w:tr w:rsidR="00E42EF4" w:rsidRPr="00F0549F" w:rsidTr="00E7615D">
        <w:trPr>
          <w:trHeight w:val="775"/>
        </w:trPr>
        <w:tc>
          <w:tcPr>
            <w:tcW w:w="0" w:type="auto"/>
          </w:tcPr>
          <w:p w:rsidR="00E42EF4" w:rsidRPr="00F0549F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42EF4" w:rsidRPr="00F0549F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42EF4" w:rsidRPr="00F0549F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054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42EF4" w:rsidRDefault="00E42EF4" w:rsidP="00E4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4" w:rsidRPr="00F0549F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реализован не в полном объёме из-за карантина и перехода на дистанционное обучение школьников. Многие мероприятия были проведены в дистанционном формате, но участие в них детей сильно сокращено, т.к. не у всех есть возможность.</w:t>
      </w:r>
    </w:p>
    <w:p w:rsidR="00E42EF4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0549F">
        <w:rPr>
          <w:rFonts w:ascii="Times New Roman" w:hAnsi="Times New Roman" w:cs="Times New Roman"/>
          <w:sz w:val="24"/>
          <w:szCs w:val="24"/>
        </w:rPr>
        <w:lastRenderedPageBreak/>
        <w:t>В те</w:t>
      </w:r>
      <w:r>
        <w:rPr>
          <w:rFonts w:ascii="Times New Roman" w:hAnsi="Times New Roman" w:cs="Times New Roman"/>
          <w:sz w:val="24"/>
          <w:szCs w:val="24"/>
        </w:rPr>
        <w:t>чение 2019-2020 учебного</w:t>
      </w:r>
      <w:r w:rsidRPr="00F0549F">
        <w:rPr>
          <w:rFonts w:ascii="Times New Roman" w:hAnsi="Times New Roman" w:cs="Times New Roman"/>
          <w:sz w:val="24"/>
          <w:szCs w:val="24"/>
        </w:rPr>
        <w:t xml:space="preserve"> года в школе проводились праздники и мероприятия, ставшие традиционными. Поддержка многолетних традиций лежит в основе школьной жизни и формирования плана мероприятий. Ежегодно проводятся следующие праздники: День знаний, Вечер встречи выпускников, День учителя,  День самоуправления, Новогодний карнавал, День матери, Международный Женский </w:t>
      </w:r>
      <w:r>
        <w:rPr>
          <w:rFonts w:ascii="Times New Roman" w:hAnsi="Times New Roman" w:cs="Times New Roman"/>
          <w:sz w:val="24"/>
          <w:szCs w:val="24"/>
        </w:rPr>
        <w:t xml:space="preserve">день, День защитника отечества. </w:t>
      </w:r>
      <w:r w:rsidRPr="00F0549F">
        <w:rPr>
          <w:rFonts w:ascii="Times New Roman" w:hAnsi="Times New Roman" w:cs="Times New Roman"/>
          <w:sz w:val="24"/>
          <w:szCs w:val="24"/>
        </w:rPr>
        <w:t xml:space="preserve">При этом в традиционные праздники мы ежегодно стараемся вносить инновации, изменяя привычные схемы проведения с учетом требований времени и развитием техники и технологий. </w:t>
      </w:r>
    </w:p>
    <w:p w:rsidR="00E42EF4" w:rsidRPr="00B77D37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в 2019г. уделено проектной деятельности. В течение года учащиеся, совместно с классными руководителями, принимали участие в нескольких общешкольных проектах: «Семья, опалённая войной», «Громкие имена выпускников нашей школы», «Школа в годы войны». А также проведена работа по изменению школьного музея: приобретены новые стенды, обновлён материал, отреставрированы экспонаты. Кроме того, в 2019г. особое внимание было уделено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эстетическому 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школьных коридоров, столовой. Сегодня школу украшают картины, работы учащихся, поставлены скамейки, где можно посидеть отдохнуть, пообщаться, оживили интерьер школы зелень и искусственные  букеты.</w:t>
      </w:r>
      <w:r w:rsidRPr="00F054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Но есть и негативные стороны в воспитательной работе – это снижение количества кружков, секций, студий. В 2019</w:t>
      </w:r>
      <w:r w:rsidRPr="00F0549F">
        <w:rPr>
          <w:rFonts w:ascii="Times New Roman" w:hAnsi="Times New Roman" w:cs="Times New Roman"/>
          <w:sz w:val="24"/>
          <w:szCs w:val="24"/>
        </w:rPr>
        <w:t xml:space="preserve"> году в школе </w:t>
      </w:r>
      <w:r>
        <w:rPr>
          <w:rFonts w:ascii="Times New Roman" w:hAnsi="Times New Roman" w:cs="Times New Roman"/>
          <w:sz w:val="24"/>
          <w:szCs w:val="24"/>
        </w:rPr>
        <w:t>до мая 2019г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054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549F">
        <w:rPr>
          <w:rFonts w:ascii="Times New Roman" w:hAnsi="Times New Roman" w:cs="Times New Roman"/>
          <w:sz w:val="24"/>
          <w:szCs w:val="24"/>
        </w:rPr>
        <w:t>ействовало 27 кружков</w:t>
      </w:r>
      <w:r>
        <w:rPr>
          <w:rFonts w:ascii="Times New Roman" w:hAnsi="Times New Roman" w:cs="Times New Roman"/>
          <w:sz w:val="24"/>
          <w:szCs w:val="24"/>
        </w:rPr>
        <w:t xml:space="preserve">, секций, факультативов, а с сентября 2019г. действует только 3 кружка. Если до мая  было </w:t>
      </w:r>
      <w:r w:rsidRPr="00F0549F">
        <w:rPr>
          <w:rFonts w:ascii="Times New Roman" w:hAnsi="Times New Roman" w:cs="Times New Roman"/>
          <w:sz w:val="24"/>
          <w:szCs w:val="24"/>
        </w:rPr>
        <w:t>занято в кружках 165 че</w:t>
      </w:r>
      <w:r>
        <w:rPr>
          <w:rFonts w:ascii="Times New Roman" w:hAnsi="Times New Roman" w:cs="Times New Roman"/>
          <w:sz w:val="24"/>
          <w:szCs w:val="24"/>
        </w:rPr>
        <w:t>ловек – 88% от всех учащихся, то с сентября только 30 человек – это 17% от всех учащихся.</w:t>
      </w: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B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Динамика </w:t>
      </w:r>
      <w:proofErr w:type="spellStart"/>
      <w:r w:rsidRPr="009F3B09">
        <w:rPr>
          <w:rFonts w:ascii="Times New Roman" w:hAnsi="Times New Roman" w:cs="Times New Roman"/>
          <w:b/>
          <w:sz w:val="28"/>
          <w:szCs w:val="28"/>
          <w:u w:val="single"/>
        </w:rPr>
        <w:t>допобразования</w:t>
      </w:r>
      <w:proofErr w:type="spellEnd"/>
      <w:r w:rsidRPr="009F3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«</w:t>
      </w:r>
      <w:proofErr w:type="spellStart"/>
      <w:r w:rsidRPr="009F3B09">
        <w:rPr>
          <w:rFonts w:ascii="Times New Roman" w:hAnsi="Times New Roman" w:cs="Times New Roman"/>
          <w:b/>
          <w:sz w:val="28"/>
          <w:szCs w:val="28"/>
          <w:u w:val="single"/>
        </w:rPr>
        <w:t>Кислянской</w:t>
      </w:r>
      <w:proofErr w:type="spellEnd"/>
      <w:r w:rsidRPr="009F3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:rsidR="00E42EF4" w:rsidRDefault="00E42EF4" w:rsidP="00E4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2EF4" w:rsidRDefault="00E42EF4" w:rsidP="00E42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дополнительного образования по направлениям.</w:t>
      </w:r>
    </w:p>
    <w:p w:rsidR="00E42EF4" w:rsidRPr="004E0F83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3689"/>
        <w:gridCol w:w="855"/>
        <w:gridCol w:w="1120"/>
        <w:gridCol w:w="978"/>
      </w:tblGrid>
      <w:tr w:rsidR="00E42EF4" w:rsidRPr="004E0F83" w:rsidTr="00E7615D">
        <w:trPr>
          <w:trHeight w:val="352"/>
        </w:trPr>
        <w:tc>
          <w:tcPr>
            <w:tcW w:w="2821" w:type="dxa"/>
            <w:vMerge w:val="restart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689" w:type="dxa"/>
            <w:vMerge w:val="restart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953" w:type="dxa"/>
            <w:gridSpan w:val="3"/>
          </w:tcPr>
          <w:p w:rsidR="00E42EF4" w:rsidRPr="004E0F83" w:rsidRDefault="00E42EF4" w:rsidP="00E76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F83">
              <w:rPr>
                <w:rFonts w:ascii="Times New Roman" w:hAnsi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 </w:t>
            </w:r>
            <w:r w:rsidRPr="004E0F83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2EF4" w:rsidRPr="004E0F83" w:rsidTr="00E7615D">
        <w:trPr>
          <w:trHeight w:val="268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E42EF4" w:rsidRDefault="00E42EF4" w:rsidP="00E76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20" w:type="dxa"/>
          </w:tcPr>
          <w:p w:rsidR="00E42EF4" w:rsidRDefault="00E42EF4" w:rsidP="00E76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78" w:type="dxa"/>
          </w:tcPr>
          <w:p w:rsidR="00E42EF4" w:rsidRDefault="00E42EF4" w:rsidP="00E76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42EF4" w:rsidRPr="004E0F83" w:rsidTr="00E7615D">
        <w:trPr>
          <w:trHeight w:val="270"/>
        </w:trPr>
        <w:tc>
          <w:tcPr>
            <w:tcW w:w="2821" w:type="dxa"/>
            <w:vMerge w:val="restart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 - нравственное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кружок «Патриот»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8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95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«Русская изба»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c>
          <w:tcPr>
            <w:tcW w:w="2821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89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42EF4" w:rsidRPr="004E0F83" w:rsidTr="00E7615D">
        <w:trPr>
          <w:trHeight w:val="240"/>
        </w:trPr>
        <w:tc>
          <w:tcPr>
            <w:tcW w:w="2821" w:type="dxa"/>
            <w:vMerge w:val="restart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«Умелые руки»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5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отряд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EF4" w:rsidRPr="004E0F83" w:rsidTr="00E7615D">
        <w:trPr>
          <w:trHeight w:val="15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полезный труд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EF4" w:rsidRPr="004E0F83" w:rsidTr="00E7615D">
        <w:trPr>
          <w:trHeight w:val="135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EF4" w:rsidRPr="004E0F83" w:rsidTr="00E7615D">
        <w:tc>
          <w:tcPr>
            <w:tcW w:w="2821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89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42EF4" w:rsidRPr="004E0F83" w:rsidTr="00E7615D">
        <w:trPr>
          <w:trHeight w:val="210"/>
        </w:trPr>
        <w:tc>
          <w:tcPr>
            <w:tcW w:w="2821" w:type="dxa"/>
            <w:vMerge w:val="restart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2EF4" w:rsidRPr="004E0F83" w:rsidTr="00E7615D">
        <w:trPr>
          <w:trHeight w:val="18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Репетитор по обществознанию, химии, физике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5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по информатике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35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«Репетитор по русскому языку и математике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c>
          <w:tcPr>
            <w:tcW w:w="2821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89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2EF4" w:rsidRPr="004E0F83" w:rsidTr="00E7615D">
        <w:trPr>
          <w:trHeight w:val="180"/>
        </w:trPr>
        <w:tc>
          <w:tcPr>
            <w:tcW w:w="2821" w:type="dxa"/>
            <w:vMerge w:val="restart"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вокальный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5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«Перемена»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EF4" w:rsidRPr="004E0F83" w:rsidTr="00E7615D">
        <w:trPr>
          <w:trHeight w:val="18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«Страна мастеров»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180"/>
        </w:trPr>
        <w:tc>
          <w:tcPr>
            <w:tcW w:w="2821" w:type="dxa"/>
            <w:vMerge/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рисования «</w:t>
            </w:r>
            <w:proofErr w:type="spellStart"/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</w:t>
            </w:r>
            <w:proofErr w:type="spellEnd"/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EF4" w:rsidRPr="004E0F83" w:rsidTr="00E7615D">
        <w:trPr>
          <w:trHeight w:val="180"/>
        </w:trPr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кружок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EF4" w:rsidRPr="004E0F83" w:rsidTr="00E7615D">
        <w:trPr>
          <w:trHeight w:val="165"/>
        </w:trPr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2EF4" w:rsidRPr="004E0F83" w:rsidTr="00E7615D">
        <w:trPr>
          <w:trHeight w:val="210"/>
        </w:trPr>
        <w:tc>
          <w:tcPr>
            <w:tcW w:w="2821" w:type="dxa"/>
            <w:vMerge w:val="restart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«Волейбол, баскетбол»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EF4" w:rsidRPr="004E0F83" w:rsidTr="00E7615D">
        <w:trPr>
          <w:trHeight w:val="150"/>
        </w:trPr>
        <w:tc>
          <w:tcPr>
            <w:tcW w:w="2821" w:type="dxa"/>
            <w:vMerge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Стрелковый «Снайпер»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2EF4" w:rsidRPr="004E0F83" w:rsidTr="00E7615D">
        <w:trPr>
          <w:trHeight w:val="435"/>
        </w:trPr>
        <w:tc>
          <w:tcPr>
            <w:tcW w:w="2821" w:type="dxa"/>
            <w:vMerge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EF4" w:rsidRPr="004E0F83" w:rsidTr="00E7615D">
        <w:trPr>
          <w:trHeight w:val="225"/>
        </w:trPr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2EF4" w:rsidRPr="004E0F83" w:rsidTr="00E7615D">
        <w:trPr>
          <w:trHeight w:val="105"/>
        </w:trPr>
        <w:tc>
          <w:tcPr>
            <w:tcW w:w="2821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42EF4" w:rsidRPr="004E0F83" w:rsidRDefault="00E42EF4" w:rsidP="00E7615D">
            <w:pPr>
              <w:suppressAutoHyphens/>
              <w:spacing w:before="30" w:after="3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E42EF4" w:rsidRDefault="00E42EF4" w:rsidP="00E42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EF4" w:rsidRPr="004E0F83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дополнительного образования по направлениям.</w:t>
      </w:r>
    </w:p>
    <w:p w:rsidR="00E42EF4" w:rsidRDefault="00E42EF4" w:rsidP="00E4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2EF4" w:rsidRPr="008A34C1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C1">
        <w:rPr>
          <w:rFonts w:ascii="Times New Roman" w:hAnsi="Times New Roman" w:cs="Times New Roman"/>
          <w:b/>
          <w:sz w:val="28"/>
          <w:szCs w:val="28"/>
        </w:rPr>
        <w:t>Проведём качественный анализ внеурочной деятельностью</w:t>
      </w:r>
    </w:p>
    <w:tbl>
      <w:tblPr>
        <w:tblStyle w:val="a5"/>
        <w:tblW w:w="0" w:type="auto"/>
        <w:tblLayout w:type="fixed"/>
        <w:tblLook w:val="04A0"/>
      </w:tblPr>
      <w:tblGrid>
        <w:gridCol w:w="445"/>
        <w:gridCol w:w="1790"/>
        <w:gridCol w:w="3260"/>
        <w:gridCol w:w="2126"/>
        <w:gridCol w:w="2835"/>
      </w:tblGrid>
      <w:tr w:rsidR="00E42EF4" w:rsidRPr="002A45A8" w:rsidTr="00E42EF4">
        <w:tc>
          <w:tcPr>
            <w:tcW w:w="445" w:type="dxa"/>
          </w:tcPr>
          <w:p w:rsidR="00E42EF4" w:rsidRPr="008A34C1" w:rsidRDefault="00E42EF4" w:rsidP="00E7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E42EF4" w:rsidRPr="008A34C1" w:rsidRDefault="00E42EF4" w:rsidP="00E7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C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0" w:type="dxa"/>
          </w:tcPr>
          <w:p w:rsidR="00E42EF4" w:rsidRPr="008A34C1" w:rsidRDefault="00E42EF4" w:rsidP="00E7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Достижения, успехи, позитивные тенденции, внедрённые новшества</w:t>
            </w:r>
          </w:p>
        </w:tc>
        <w:tc>
          <w:tcPr>
            <w:tcW w:w="2126" w:type="dxa"/>
          </w:tcPr>
          <w:p w:rsidR="00E42EF4" w:rsidRPr="008A34C1" w:rsidRDefault="00E42EF4" w:rsidP="00E7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C1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тенденции, недостатки в работе</w:t>
            </w:r>
          </w:p>
        </w:tc>
        <w:tc>
          <w:tcPr>
            <w:tcW w:w="2835" w:type="dxa"/>
          </w:tcPr>
          <w:p w:rsidR="00E42EF4" w:rsidRPr="008A34C1" w:rsidRDefault="00E42EF4" w:rsidP="00E7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C1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задачи на предстоящий учебный год</w:t>
            </w:r>
          </w:p>
        </w:tc>
      </w:tr>
      <w:tr w:rsidR="00E42EF4" w:rsidRPr="002A45A8" w:rsidTr="00E42EF4">
        <w:tc>
          <w:tcPr>
            <w:tcW w:w="445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E42EF4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победителями во Всероссийском  конкурсе «Добровольцы России» на региональном этапе.</w:t>
            </w:r>
          </w:p>
          <w:p w:rsidR="00E42EF4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A8">
              <w:rPr>
                <w:rFonts w:ascii="Times New Roman" w:hAnsi="Times New Roman" w:cs="Times New Roman"/>
                <w:sz w:val="24"/>
                <w:szCs w:val="24"/>
              </w:rPr>
              <w:t>Районный конкурс «Отечество» - 1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приняли участие 2 ученика.</w:t>
            </w:r>
          </w:p>
          <w:p w:rsidR="00E42EF4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– 3 место в районе</w:t>
            </w:r>
          </w:p>
          <w:p w:rsidR="00E42EF4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тематические торжественные линейки: «Герои Отечества»</w:t>
            </w:r>
          </w:p>
          <w:p w:rsidR="00E42EF4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проекты</w:t>
            </w:r>
          </w:p>
          <w:p w:rsidR="00E42EF4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волонтёрского отряда </w:t>
            </w:r>
          </w:p>
          <w:p w:rsidR="00E42EF4" w:rsidRPr="002A45A8" w:rsidRDefault="00E42EF4" w:rsidP="00E42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 стал партнёром Музея Победы.</w:t>
            </w:r>
          </w:p>
        </w:tc>
        <w:tc>
          <w:tcPr>
            <w:tcW w:w="2126" w:type="dxa"/>
            <w:vMerge w:val="restart"/>
          </w:tcPr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Упускаются вопросы воспитания  по нормам культуры поведения и этикету.</w:t>
            </w: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Остаётся низкий уровень самоуправления.</w:t>
            </w: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развито взаимодействие в социуме.</w:t>
            </w: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Pr="0027404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привлекаются родители к жизни школы.</w:t>
            </w:r>
          </w:p>
        </w:tc>
        <w:tc>
          <w:tcPr>
            <w:tcW w:w="2835" w:type="dxa"/>
            <w:vMerge w:val="restart"/>
          </w:tcPr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7">
              <w:rPr>
                <w:rFonts w:ascii="Times New Roman" w:hAnsi="Times New Roman" w:cs="Times New Roman"/>
                <w:sz w:val="24"/>
                <w:szCs w:val="24"/>
              </w:rPr>
              <w:t>Включить в план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мероприятия по привитию норм культуры поведения и правил этикета.</w:t>
            </w: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7">
              <w:rPr>
                <w:rFonts w:ascii="Times New Roman" w:hAnsi="Times New Roman" w:cs="Times New Roman"/>
                <w:sz w:val="24"/>
                <w:szCs w:val="24"/>
              </w:rPr>
              <w:t>Провести школу актива.</w:t>
            </w: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Pr="00971FEE" w:rsidRDefault="00E42EF4" w:rsidP="00E7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E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эффективного взаимодействия школы с социальным окружением.</w:t>
            </w:r>
          </w:p>
          <w:p w:rsidR="00E42EF4" w:rsidRPr="00971FEE" w:rsidRDefault="00E42EF4" w:rsidP="00E7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Pr="00971FEE" w:rsidRDefault="00E42EF4" w:rsidP="00E7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Pr="00971FEE" w:rsidRDefault="00E42EF4" w:rsidP="00E7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E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банка сценариев классных мероприятий по воспитанию семейных ценностей.</w:t>
            </w:r>
          </w:p>
          <w:p w:rsidR="00E42EF4" w:rsidRDefault="00E42EF4" w:rsidP="00E7615D">
            <w:pPr>
              <w:rPr>
                <w:sz w:val="32"/>
                <w:szCs w:val="32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F4" w:rsidRPr="00810577" w:rsidRDefault="00E42EF4" w:rsidP="00E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F4" w:rsidRPr="002A45A8" w:rsidTr="00E42EF4">
        <w:tc>
          <w:tcPr>
            <w:tcW w:w="445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E42EF4" w:rsidRDefault="00E42EF4" w:rsidP="00E42E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A7">
              <w:rPr>
                <w:rFonts w:ascii="Times New Roman" w:hAnsi="Times New Roman" w:cs="Times New Roman"/>
                <w:sz w:val="24"/>
                <w:szCs w:val="24"/>
              </w:rPr>
              <w:t xml:space="preserve">Лучший в районе волонтёрский отряд года. </w:t>
            </w:r>
          </w:p>
          <w:p w:rsidR="00E42EF4" w:rsidRDefault="00E42EF4" w:rsidP="00E42E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E42EF4" w:rsidRPr="006A3960" w:rsidRDefault="00E42EF4" w:rsidP="00E7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F4" w:rsidRPr="002A45A8" w:rsidTr="00E42EF4">
        <w:tc>
          <w:tcPr>
            <w:tcW w:w="445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0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E42EF4" w:rsidRDefault="00E42EF4" w:rsidP="00E42E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призовых мест в районе по предметным олимпиадам</w:t>
            </w:r>
          </w:p>
          <w:p w:rsidR="00E42EF4" w:rsidRPr="00284927" w:rsidRDefault="00E42EF4" w:rsidP="00E42E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«Что? Где? Когда?» (победа знатоков)</w:t>
            </w:r>
          </w:p>
        </w:tc>
        <w:tc>
          <w:tcPr>
            <w:tcW w:w="2126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F4" w:rsidRPr="002A45A8" w:rsidTr="00E42EF4">
        <w:tc>
          <w:tcPr>
            <w:tcW w:w="445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3260" w:type="dxa"/>
          </w:tcPr>
          <w:p w:rsidR="00E42EF4" w:rsidRDefault="00E42EF4" w:rsidP="00E42E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в районных соревнованиях по баскетболу, теннису.</w:t>
            </w:r>
          </w:p>
          <w:p w:rsidR="00E42EF4" w:rsidRDefault="00E42EF4" w:rsidP="00E42E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районных соревнованиях по волейболу</w:t>
            </w:r>
          </w:p>
          <w:p w:rsidR="00E42EF4" w:rsidRPr="008D4C13" w:rsidRDefault="00E42EF4" w:rsidP="00E42E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районных соревнованиях по футболу</w:t>
            </w:r>
          </w:p>
        </w:tc>
        <w:tc>
          <w:tcPr>
            <w:tcW w:w="2126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F4" w:rsidRPr="002A45A8" w:rsidTr="00E42EF4">
        <w:tc>
          <w:tcPr>
            <w:tcW w:w="445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E42EF4" w:rsidRDefault="00E42EF4" w:rsidP="00E42E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6">
              <w:rPr>
                <w:rFonts w:ascii="Times New Roman" w:hAnsi="Times New Roman" w:cs="Times New Roman"/>
                <w:sz w:val="24"/>
                <w:szCs w:val="24"/>
              </w:rPr>
              <w:t>СМИ «Перемена» - 1 место в районе</w:t>
            </w:r>
          </w:p>
          <w:p w:rsidR="00E42EF4" w:rsidRDefault="00E42EF4" w:rsidP="00E42E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районном конкурсе «Осенний калейдоскоп»</w:t>
            </w:r>
          </w:p>
          <w:p w:rsidR="00E42EF4" w:rsidRPr="00860FF6" w:rsidRDefault="00E42EF4" w:rsidP="00E42E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танцевального коллектива и вокальной группы в районных мероприятиях.</w:t>
            </w:r>
          </w:p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2EF4" w:rsidRPr="002A45A8" w:rsidRDefault="00E42EF4" w:rsidP="00E7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EF4" w:rsidRPr="008A34C1" w:rsidRDefault="00E42EF4" w:rsidP="00E4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4C1">
        <w:rPr>
          <w:rFonts w:ascii="Times New Roman" w:hAnsi="Times New Roman" w:cs="Times New Roman"/>
          <w:b/>
          <w:sz w:val="28"/>
          <w:szCs w:val="28"/>
          <w:u w:val="single"/>
        </w:rPr>
        <w:t>Динамика занятости учащихся внеурочной деятельностью</w:t>
      </w:r>
    </w:p>
    <w:p w:rsidR="00E42EF4" w:rsidRDefault="00E42EF4" w:rsidP="00E4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C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2168" cy="2860158"/>
            <wp:effectExtent l="19050" t="0" r="26582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2EF4" w:rsidRPr="008A34C1" w:rsidRDefault="00E42EF4" w:rsidP="00E42EF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C1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C1">
        <w:rPr>
          <w:rFonts w:ascii="Times New Roman" w:hAnsi="Times New Roman" w:cs="Times New Roman"/>
          <w:sz w:val="24"/>
          <w:szCs w:val="24"/>
        </w:rPr>
        <w:t xml:space="preserve">всестороннему развитию личность </w:t>
      </w:r>
      <w:proofErr w:type="gramStart"/>
      <w:r w:rsidRPr="008A3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4C1">
        <w:rPr>
          <w:rFonts w:ascii="Times New Roman" w:hAnsi="Times New Roman" w:cs="Times New Roman"/>
          <w:sz w:val="24"/>
          <w:szCs w:val="24"/>
        </w:rPr>
        <w:t xml:space="preserve"> способствовало участие в районных и областных мероприятиях, где участники занимали много призовых мест по разным направлениям </w:t>
      </w:r>
      <w:r w:rsidRPr="008A34C1">
        <w:rPr>
          <w:rFonts w:ascii="Times New Roman" w:hAnsi="Times New Roman" w:cs="Times New Roman"/>
          <w:sz w:val="24"/>
          <w:szCs w:val="24"/>
        </w:rPr>
        <w:lastRenderedPageBreak/>
        <w:t>деятельности. Также воспитанию социально активной личности  способствовал</w:t>
      </w:r>
      <w:r>
        <w:rPr>
          <w:rFonts w:ascii="Times New Roman" w:hAnsi="Times New Roman" w:cs="Times New Roman"/>
          <w:sz w:val="24"/>
          <w:szCs w:val="24"/>
        </w:rPr>
        <w:t>и позитивные тенденции и включение обучающихся всех классов в общешкольные</w:t>
      </w:r>
      <w:r w:rsidRPr="008A34C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34C1">
        <w:rPr>
          <w:rFonts w:ascii="Times New Roman" w:hAnsi="Times New Roman" w:cs="Times New Roman"/>
          <w:sz w:val="24"/>
          <w:szCs w:val="24"/>
        </w:rPr>
        <w:t>. Выявлены недостатки и упущения в воспитательной работе коллектива, на которые обра</w:t>
      </w:r>
      <w:r>
        <w:rPr>
          <w:rFonts w:ascii="Times New Roman" w:hAnsi="Times New Roman" w:cs="Times New Roman"/>
          <w:sz w:val="24"/>
          <w:szCs w:val="24"/>
        </w:rPr>
        <w:t>щено внимание в плане работы следующего</w:t>
      </w:r>
      <w:r w:rsidRPr="008A34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4C1">
        <w:rPr>
          <w:rFonts w:ascii="Times New Roman" w:hAnsi="Times New Roman" w:cs="Times New Roman"/>
          <w:sz w:val="24"/>
          <w:szCs w:val="24"/>
        </w:rPr>
        <w:t>.</w:t>
      </w: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Pr="00E42EF4" w:rsidRDefault="00E42EF4" w:rsidP="00E42E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42EF4">
        <w:rPr>
          <w:rFonts w:ascii="Times New Roman" w:eastAsia="Calibri" w:hAnsi="Times New Roman" w:cs="Times New Roman"/>
          <w:sz w:val="28"/>
        </w:rPr>
        <w:lastRenderedPageBreak/>
        <w:t xml:space="preserve">Утверждено </w:t>
      </w:r>
    </w:p>
    <w:p w:rsidR="00E42EF4" w:rsidRPr="00E42EF4" w:rsidRDefault="00E42EF4" w:rsidP="00E42E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42EF4">
        <w:rPr>
          <w:rFonts w:ascii="Times New Roman" w:eastAsia="Calibri" w:hAnsi="Times New Roman" w:cs="Times New Roman"/>
          <w:sz w:val="28"/>
        </w:rPr>
        <w:t xml:space="preserve">Директор МКОУ « </w:t>
      </w:r>
      <w:proofErr w:type="spellStart"/>
      <w:r w:rsidRPr="00E42EF4">
        <w:rPr>
          <w:rFonts w:ascii="Times New Roman" w:eastAsia="Calibri" w:hAnsi="Times New Roman" w:cs="Times New Roman"/>
          <w:sz w:val="28"/>
        </w:rPr>
        <w:t>Кислянская</w:t>
      </w:r>
      <w:proofErr w:type="spellEnd"/>
      <w:r w:rsidRPr="00E42EF4">
        <w:rPr>
          <w:rFonts w:ascii="Times New Roman" w:eastAsia="Calibri" w:hAnsi="Times New Roman" w:cs="Times New Roman"/>
          <w:sz w:val="28"/>
        </w:rPr>
        <w:t xml:space="preserve"> СОШ »</w:t>
      </w:r>
    </w:p>
    <w:p w:rsidR="00E42EF4" w:rsidRPr="00E42EF4" w:rsidRDefault="00E42EF4" w:rsidP="00E42E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42EF4">
        <w:rPr>
          <w:rFonts w:ascii="Times New Roman" w:eastAsia="Calibri" w:hAnsi="Times New Roman" w:cs="Times New Roman"/>
          <w:sz w:val="28"/>
        </w:rPr>
        <w:t>_____  М.В.Максимова</w:t>
      </w:r>
    </w:p>
    <w:p w:rsidR="00E42EF4" w:rsidRPr="00E42EF4" w:rsidRDefault="00E42EF4" w:rsidP="00E42E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42EF4">
        <w:rPr>
          <w:rFonts w:ascii="Times New Roman" w:eastAsia="Calibri" w:hAnsi="Times New Roman" w:cs="Times New Roman"/>
          <w:sz w:val="28"/>
        </w:rPr>
        <w:t>Приказ №________________</w:t>
      </w:r>
    </w:p>
    <w:p w:rsidR="00E42EF4" w:rsidRPr="00E42EF4" w:rsidRDefault="00E42EF4" w:rsidP="00E42E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42EF4">
        <w:rPr>
          <w:rFonts w:ascii="Times New Roman" w:eastAsia="Calibri" w:hAnsi="Times New Roman" w:cs="Times New Roman"/>
          <w:sz w:val="28"/>
        </w:rPr>
        <w:t>от «     » августа  2020 года</w:t>
      </w:r>
    </w:p>
    <w:p w:rsidR="00E42EF4" w:rsidRDefault="00E42EF4" w:rsidP="00E42EF4">
      <w:pPr>
        <w:spacing w:after="0"/>
        <w:jc w:val="center"/>
        <w:rPr>
          <w:b/>
        </w:rPr>
      </w:pPr>
    </w:p>
    <w:p w:rsidR="00E42EF4" w:rsidRDefault="00E42EF4" w:rsidP="00E42EF4"/>
    <w:p w:rsidR="00E42EF4" w:rsidRDefault="00E42EF4" w:rsidP="00E42EF4"/>
    <w:p w:rsidR="00E42EF4" w:rsidRDefault="00E42EF4" w:rsidP="00E42EF4"/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Pr="00E42EF4" w:rsidRDefault="00E42EF4" w:rsidP="00E42E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EF4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E42EF4" w:rsidRPr="00E42EF4" w:rsidRDefault="00E42EF4" w:rsidP="00E42E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EF4">
        <w:rPr>
          <w:rFonts w:ascii="Times New Roman" w:hAnsi="Times New Roman" w:cs="Times New Roman"/>
          <w:b/>
          <w:sz w:val="44"/>
          <w:szCs w:val="44"/>
        </w:rPr>
        <w:t xml:space="preserve">ВОСПИТАТЕЛЬНОЙ РАБОТЫ </w:t>
      </w:r>
    </w:p>
    <w:p w:rsidR="00E42EF4" w:rsidRPr="00E42EF4" w:rsidRDefault="00E42EF4" w:rsidP="00E42E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EF4">
        <w:rPr>
          <w:rFonts w:ascii="Times New Roman" w:hAnsi="Times New Roman" w:cs="Times New Roman"/>
          <w:b/>
          <w:sz w:val="44"/>
          <w:szCs w:val="44"/>
        </w:rPr>
        <w:t xml:space="preserve"> МКОУ «</w:t>
      </w:r>
      <w:proofErr w:type="spellStart"/>
      <w:r w:rsidRPr="00E42EF4">
        <w:rPr>
          <w:rFonts w:ascii="Times New Roman" w:hAnsi="Times New Roman" w:cs="Times New Roman"/>
          <w:b/>
          <w:sz w:val="44"/>
          <w:szCs w:val="44"/>
        </w:rPr>
        <w:t>Кислянская</w:t>
      </w:r>
      <w:proofErr w:type="spellEnd"/>
      <w:r w:rsidRPr="00E42EF4">
        <w:rPr>
          <w:rFonts w:ascii="Times New Roman" w:hAnsi="Times New Roman" w:cs="Times New Roman"/>
          <w:b/>
          <w:sz w:val="44"/>
          <w:szCs w:val="44"/>
        </w:rPr>
        <w:t xml:space="preserve"> СОШ» </w:t>
      </w:r>
    </w:p>
    <w:p w:rsidR="00E42EF4" w:rsidRPr="00E42EF4" w:rsidRDefault="00E42EF4" w:rsidP="00E42E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EF4">
        <w:rPr>
          <w:rFonts w:ascii="Times New Roman" w:hAnsi="Times New Roman" w:cs="Times New Roman"/>
          <w:b/>
          <w:sz w:val="44"/>
          <w:szCs w:val="44"/>
        </w:rPr>
        <w:t>на 2020 – 2021 учебный год.</w:t>
      </w:r>
    </w:p>
    <w:p w:rsidR="00E42EF4" w:rsidRPr="00E42EF4" w:rsidRDefault="00E42EF4" w:rsidP="00E42E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jc w:val="center"/>
        <w:rPr>
          <w:b/>
          <w:sz w:val="44"/>
          <w:szCs w:val="44"/>
        </w:rPr>
      </w:pPr>
    </w:p>
    <w:p w:rsidR="00E42EF4" w:rsidRDefault="00E42EF4" w:rsidP="00E42EF4">
      <w:pPr>
        <w:rPr>
          <w:b/>
          <w:sz w:val="44"/>
          <w:szCs w:val="44"/>
        </w:rPr>
      </w:pPr>
    </w:p>
    <w:p w:rsidR="00E42EF4" w:rsidRDefault="00E42EF4" w:rsidP="00E42EF4">
      <w:pPr>
        <w:rPr>
          <w:b/>
          <w:sz w:val="32"/>
          <w:szCs w:val="32"/>
        </w:rPr>
      </w:pPr>
    </w:p>
    <w:p w:rsidR="00E42EF4" w:rsidRPr="00E42EF4" w:rsidRDefault="00E42EF4" w:rsidP="00E42EF4">
      <w:pPr>
        <w:rPr>
          <w:rFonts w:ascii="Times New Roman" w:hAnsi="Times New Roman" w:cs="Times New Roman"/>
          <w:sz w:val="32"/>
          <w:szCs w:val="32"/>
        </w:rPr>
      </w:pPr>
      <w:r w:rsidRPr="00E42EF4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E42EF4">
        <w:rPr>
          <w:rFonts w:ascii="Times New Roman" w:hAnsi="Times New Roman" w:cs="Times New Roman"/>
          <w:sz w:val="32"/>
          <w:szCs w:val="32"/>
        </w:rPr>
        <w:t>Формирование у детей высокого уровня духовно-нравственного развития, чувства причастности к  историко-культурной общности российского народа и судьбе России.</w:t>
      </w:r>
    </w:p>
    <w:p w:rsidR="00E42EF4" w:rsidRPr="00E42EF4" w:rsidRDefault="00E42EF4" w:rsidP="00E42EF4">
      <w:pPr>
        <w:rPr>
          <w:rFonts w:ascii="Times New Roman" w:hAnsi="Times New Roman" w:cs="Times New Roman"/>
          <w:sz w:val="32"/>
          <w:szCs w:val="32"/>
        </w:rPr>
      </w:pPr>
    </w:p>
    <w:p w:rsidR="00E42EF4" w:rsidRPr="00E42EF4" w:rsidRDefault="00E42EF4" w:rsidP="00E42EF4">
      <w:pPr>
        <w:rPr>
          <w:rFonts w:ascii="Times New Roman" w:hAnsi="Times New Roman" w:cs="Times New Roman"/>
          <w:sz w:val="32"/>
          <w:szCs w:val="32"/>
        </w:rPr>
      </w:pPr>
    </w:p>
    <w:p w:rsidR="00E42EF4" w:rsidRPr="00E42EF4" w:rsidRDefault="00E42EF4" w:rsidP="00E42EF4">
      <w:pPr>
        <w:rPr>
          <w:rFonts w:ascii="Times New Roman" w:hAnsi="Times New Roman" w:cs="Times New Roman"/>
          <w:b/>
          <w:sz w:val="32"/>
          <w:szCs w:val="32"/>
        </w:rPr>
      </w:pPr>
      <w:r w:rsidRPr="00E42EF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42EF4" w:rsidRPr="00E42EF4" w:rsidRDefault="00E42EF4" w:rsidP="00E42EF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42EF4">
        <w:rPr>
          <w:rFonts w:ascii="Times New Roman" w:hAnsi="Times New Roman" w:cs="Times New Roman"/>
          <w:sz w:val="32"/>
          <w:szCs w:val="32"/>
        </w:rPr>
        <w:t>Формирование внутренней позиции личности по отношению к окружающей и социальной действительности.</w:t>
      </w:r>
    </w:p>
    <w:p w:rsidR="00E42EF4" w:rsidRPr="00E42EF4" w:rsidRDefault="00E42EF4" w:rsidP="00E42E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EF4" w:rsidRPr="00E42EF4" w:rsidRDefault="00E42EF4" w:rsidP="00E42EF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42EF4">
        <w:rPr>
          <w:rFonts w:ascii="Times New Roman" w:hAnsi="Times New Roman" w:cs="Times New Roman"/>
          <w:sz w:val="32"/>
          <w:szCs w:val="32"/>
        </w:rPr>
        <w:t>Совершенствовать систему эффективного взаимодействия школы с социальным окружением.</w:t>
      </w:r>
    </w:p>
    <w:p w:rsidR="00E42EF4" w:rsidRPr="00E42EF4" w:rsidRDefault="00E42EF4" w:rsidP="00E42E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EF4" w:rsidRPr="00E42EF4" w:rsidRDefault="00E42EF4" w:rsidP="00E42E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EF4" w:rsidRDefault="00E42EF4" w:rsidP="00E42EF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/>
          <w:sz w:val="32"/>
          <w:szCs w:val="32"/>
        </w:rPr>
      </w:pPr>
      <w:r w:rsidRPr="00041F24">
        <w:rPr>
          <w:rFonts w:ascii="Times New Roman"/>
          <w:sz w:val="32"/>
          <w:szCs w:val="32"/>
        </w:rPr>
        <w:t>Создание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коллективного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банка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сценариев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классных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мероприятий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по</w:t>
      </w:r>
      <w:r w:rsidRPr="00041F24">
        <w:rPr>
          <w:rFonts w:ascii="Times New Roman"/>
          <w:sz w:val="32"/>
          <w:szCs w:val="32"/>
        </w:rPr>
        <w:t xml:space="preserve"> </w:t>
      </w:r>
      <w:r w:rsidRPr="00041F24">
        <w:rPr>
          <w:rFonts w:ascii="Times New Roman"/>
          <w:sz w:val="32"/>
          <w:szCs w:val="32"/>
        </w:rPr>
        <w:t>воспита</w:t>
      </w:r>
      <w:r>
        <w:rPr>
          <w:rFonts w:ascii="Times New Roman"/>
          <w:sz w:val="32"/>
          <w:szCs w:val="32"/>
        </w:rPr>
        <w:t>нию</w:t>
      </w:r>
      <w:r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семейных</w:t>
      </w:r>
      <w:r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ценност</w:t>
      </w:r>
      <w:r w:rsidRPr="00041F24">
        <w:rPr>
          <w:rFonts w:ascii="Times New Roman"/>
          <w:sz w:val="32"/>
          <w:szCs w:val="32"/>
        </w:rPr>
        <w:t>ей</w:t>
      </w:r>
      <w:r w:rsidRPr="00041F24">
        <w:rPr>
          <w:rFonts w:ascii="Times New Roman"/>
          <w:sz w:val="32"/>
          <w:szCs w:val="32"/>
        </w:rPr>
        <w:t>.</w:t>
      </w: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Default="00E42EF4" w:rsidP="00E42EF4">
      <w:pPr>
        <w:rPr>
          <w:sz w:val="32"/>
          <w:szCs w:val="32"/>
        </w:rPr>
      </w:pPr>
    </w:p>
    <w:p w:rsidR="00E42EF4" w:rsidRPr="00041F24" w:rsidRDefault="00E42EF4" w:rsidP="00E42EF4">
      <w:pPr>
        <w:rPr>
          <w:sz w:val="32"/>
          <w:szCs w:val="32"/>
        </w:rPr>
      </w:pPr>
    </w:p>
    <w:p w:rsidR="00E42EF4" w:rsidRPr="00045664" w:rsidRDefault="00E42EF4" w:rsidP="00E42E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80"/>
        <w:gridCol w:w="1428"/>
        <w:gridCol w:w="2071"/>
        <w:gridCol w:w="748"/>
        <w:gridCol w:w="2455"/>
      </w:tblGrid>
      <w:tr w:rsidR="00E42EF4" w:rsidRPr="004873AD" w:rsidTr="00E7615D">
        <w:trPr>
          <w:trHeight w:val="15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2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E42EF4" w:rsidRPr="00233136" w:rsidRDefault="00E42EF4" w:rsidP="00E7615D">
            <w:pPr>
              <w:pStyle w:val="ParaAttribute2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604684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__2020-2021______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15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«Здравствуй, школа» - торжественное мероприятие, посвящённая Дню Знаний.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сентября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FE32B4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  <w:r w:rsidRPr="00FE32B4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Декада здоровья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FE32B4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физкультуры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FE32B4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FE32B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Классный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  5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класса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.10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класса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учителя.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концерт.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пожилых людей. Конкурс поздравительных  открыток.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защиты животных. «День Друга» (Выставка фотографий домашних питомцев школьников)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4 октября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«Зелёный двор»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Экологическая акция.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урожая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Осенний бал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октябрь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.9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февраль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успехов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май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Последний звонок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май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4,9.11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июнь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Книжкина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неделя. Литературно-журналистский проект.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февраль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Конференция по защите проектов (дистанционно)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ноябрь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безопасности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ОБЖ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декабрь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11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матери. Конкурс видео-песни. Конкурс рисунков.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ноябрь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День борьбы со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СПИДом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Социальный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Конституции РФ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Психологического здоровья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Военно-спортивный праздник «А ну-ка, парни!»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ОБЖ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народного единства. Конкурс презентаций.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Вечер для девочек, посвящённый 8 марта.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8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класса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Международный день борьбы с наркоманией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наркобтзнесом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Социальный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(тематика «Здоровый образ жизни»)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Январь-март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Космонавтики. 60-летие полёта в космос  Ю.А.Гагарина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«1945 – стены Рейхстага»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15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B1080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B1080">
              <w:rPr>
                <w:rStyle w:val="CharAttribute6"/>
                <w:color w:val="000000" w:themeColor="text1"/>
                <w:sz w:val="24"/>
                <w:szCs w:val="24"/>
              </w:rPr>
              <w:t>Руководитель</w:t>
            </w:r>
            <w:r w:rsidRPr="006B108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6B1080">
              <w:rPr>
                <w:rStyle w:val="CharAttribute6"/>
                <w:color w:val="000000" w:themeColor="text1"/>
                <w:sz w:val="24"/>
                <w:szCs w:val="24"/>
              </w:rPr>
              <w:t>курса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jc w:val="center"/>
            </w:pPr>
            <w:r w:rsidRPr="001F72AD">
              <w:rPr>
                <w:rStyle w:val="CharAttribute6"/>
                <w:rFonts w:hAnsi="Times New Roman"/>
                <w:color w:val="000000" w:themeColor="text1"/>
                <w:sz w:val="24"/>
              </w:rPr>
              <w:t>Руководитель курса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ТПК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jc w:val="center"/>
            </w:pPr>
            <w:r w:rsidRPr="001F72AD">
              <w:rPr>
                <w:rStyle w:val="CharAttribute6"/>
                <w:rFonts w:hAnsi="Times New Roman"/>
                <w:color w:val="000000" w:themeColor="text1"/>
                <w:sz w:val="24"/>
              </w:rPr>
              <w:t>Руководитель курса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«Литературное Зауралье»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1F72AD" w:rsidRDefault="00E42EF4" w:rsidP="00E7615D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1F72AD">
              <w:rPr>
                <w:rStyle w:val="CharAttribute6"/>
                <w:rFonts w:hAnsi="Times New Roman"/>
                <w:color w:val="000000" w:themeColor="text1"/>
                <w:sz w:val="24"/>
              </w:rPr>
              <w:t>Руководитель курса</w:t>
            </w:r>
          </w:p>
        </w:tc>
      </w:tr>
      <w:tr w:rsidR="00E42EF4" w:rsidRPr="00233136" w:rsidTr="00E7615D">
        <w:trPr>
          <w:trHeight w:val="15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B1080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E42EF4" w:rsidRPr="006B1080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B1080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6B1080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B108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органов ученического самоуправления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B1080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B1080"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 w:rsidRPr="006B1080"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 w:rsidRPr="006B1080"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Заседания актива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F45BC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F45BC"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 w:rsidRPr="006F45BC"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 w:rsidRPr="006F45BC"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1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B1080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15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87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октября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D01C79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01C79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01C79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01C79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Видеолекторий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«Сделай правильный выбор»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D01C79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Психолого-педагогическое сопровождение обучающихся 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рамках жизненного самоопределения.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D01C79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игры,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квесты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87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</w:t>
            </w:r>
            <w:proofErr w:type="spellEnd"/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87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школьной газеты «Перемена»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772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стенгазеты «С днём защитников Отечества»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772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информационных листов о ЗОЖ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772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87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87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РДШ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772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 w:rsidRPr="006E3772"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Отряд волонтёров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772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772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90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61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Осенний кросс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E8C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E3E8C">
              <w:rPr>
                <w:rStyle w:val="CharAttribute6"/>
                <w:color w:val="000000" w:themeColor="text1"/>
                <w:sz w:val="24"/>
                <w:szCs w:val="24"/>
              </w:rPr>
              <w:t>Учителя</w:t>
            </w:r>
            <w:r w:rsidRPr="006E3E8C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6E3E8C">
              <w:rPr>
                <w:rStyle w:val="CharAttribute6"/>
                <w:color w:val="000000" w:themeColor="text1"/>
                <w:sz w:val="24"/>
                <w:szCs w:val="24"/>
              </w:rPr>
              <w:t>физкультуры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игра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Зарничка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E8C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E3E8C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митинге ко Дню Победы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Виртуальные экскурсии по школьному музею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Тематические виртуальные экскурсии по Музею Победы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919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87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стендов по безопасности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Сентябрь-июнь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04684">
              <w:rPr>
                <w:rStyle w:val="CharAttribute6"/>
                <w:color w:val="000000" w:themeColor="text1"/>
                <w:sz w:val="24"/>
                <w:szCs w:val="24"/>
              </w:rPr>
              <w:t>Учитель</w:t>
            </w:r>
            <w:r w:rsidRPr="00604684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604684">
              <w:rPr>
                <w:rStyle w:val="CharAttribute6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зоны отдыха в школе, оформление вестибюля, коридоров.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газеты, стенды, памятки, буклеты по ЗОЖ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работы кабинета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Оформление школы соответственно праздникам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«Сделай правильный выбор!»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проекта «Современный школьный музей»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  в День Героев Отечества.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Озеленение школы и пришкольной территории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60468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специалисты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87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87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 (общешкольные и классные)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784C06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Открытый урок в День знаний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784C06" w:rsidRDefault="00E42EF4" w:rsidP="00E7615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праздниках, походах и других школьных мероприятиях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784C06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родительского актива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784C06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6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Индивидуальные и групповые консультации родителей.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42EF4" w:rsidRPr="00233136" w:rsidTr="00E7615D">
        <w:trPr>
          <w:trHeight w:val="28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 семьями в СОП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Default="00E42EF4" w:rsidP="00E7615D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Соц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педагог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2EF4" w:rsidRPr="004873AD" w:rsidTr="00E7615D">
        <w:trPr>
          <w:trHeight w:val="152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gramStart"/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2EF4" w:rsidRPr="00996DFA" w:rsidTr="00E7615D">
        <w:trPr>
          <w:trHeight w:val="919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4" w:rsidRPr="00233136" w:rsidRDefault="00E42EF4" w:rsidP="00E7615D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42EF4" w:rsidRPr="00784C06" w:rsidRDefault="00E42EF4" w:rsidP="00E7615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4C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E42EF4" w:rsidRPr="00233136" w:rsidRDefault="00E42EF4" w:rsidP="00E7615D">
            <w:pPr>
              <w:pStyle w:val="ParaAttribute3"/>
              <w:rPr>
                <w:rStyle w:val="CharAttribute5"/>
                <w:rFonts w:eastAsia="№Е" w:hint="default"/>
                <w:sz w:val="24"/>
                <w:szCs w:val="24"/>
              </w:rPr>
            </w:pPr>
            <w:proofErr w:type="gramStart"/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23313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233136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  <w:proofErr w:type="gramEnd"/>
          </w:p>
          <w:p w:rsidR="00E42EF4" w:rsidRPr="00233136" w:rsidRDefault="00E42EF4" w:rsidP="00E7615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42EF4" w:rsidRDefault="00E42EF4" w:rsidP="00E42EF4"/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E42EF4" w:rsidRDefault="00E42EF4" w:rsidP="00E42EF4">
      <w:pPr>
        <w:jc w:val="both"/>
      </w:pPr>
    </w:p>
    <w:p w:rsidR="002E15C1" w:rsidRDefault="002E15C1"/>
    <w:sectPr w:rsidR="002E15C1" w:rsidSect="004C5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D1"/>
    <w:multiLevelType w:val="hybridMultilevel"/>
    <w:tmpl w:val="24CCF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836"/>
    <w:multiLevelType w:val="hybridMultilevel"/>
    <w:tmpl w:val="F394F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3D43"/>
    <w:multiLevelType w:val="hybridMultilevel"/>
    <w:tmpl w:val="DBEA4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F61B6"/>
    <w:multiLevelType w:val="hybridMultilevel"/>
    <w:tmpl w:val="B7CA5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06F8"/>
    <w:multiLevelType w:val="hybridMultilevel"/>
    <w:tmpl w:val="09848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92D35"/>
    <w:multiLevelType w:val="hybridMultilevel"/>
    <w:tmpl w:val="F36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F4"/>
    <w:rsid w:val="002E15C1"/>
    <w:rsid w:val="00E4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2EF4"/>
    <w:pPr>
      <w:ind w:left="720"/>
      <w:contextualSpacing/>
    </w:pPr>
  </w:style>
  <w:style w:type="table" w:styleId="a5">
    <w:name w:val="Table Grid"/>
    <w:basedOn w:val="a1"/>
    <w:uiPriority w:val="59"/>
    <w:rsid w:val="00E4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42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42EF4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E42EF4"/>
  </w:style>
  <w:style w:type="paragraph" w:styleId="a8">
    <w:name w:val="Balloon Text"/>
    <w:basedOn w:val="a"/>
    <w:link w:val="a9"/>
    <w:uiPriority w:val="99"/>
    <w:semiHidden/>
    <w:unhideWhenUsed/>
    <w:rsid w:val="00E4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EF4"/>
    <w:rPr>
      <w:rFonts w:ascii="Tahoma" w:hAnsi="Tahoma" w:cs="Tahoma"/>
      <w:sz w:val="16"/>
      <w:szCs w:val="16"/>
    </w:rPr>
  </w:style>
  <w:style w:type="character" w:customStyle="1" w:styleId="CharAttribute6">
    <w:name w:val="CharAttribute6"/>
    <w:rsid w:val="00E42EF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E42EF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E42E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42EF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42EF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42E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42E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42EF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кружков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кружков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кружков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hape val="box"/>
        <c:axId val="147293312"/>
        <c:axId val="147295232"/>
        <c:axId val="0"/>
      </c:bar3DChart>
      <c:catAx>
        <c:axId val="147293312"/>
        <c:scaling>
          <c:orientation val="minMax"/>
        </c:scaling>
        <c:axPos val="b"/>
        <c:tickLblPos val="nextTo"/>
        <c:crossAx val="147295232"/>
        <c:crosses val="autoZero"/>
        <c:auto val="1"/>
        <c:lblAlgn val="ctr"/>
        <c:lblOffset val="100"/>
      </c:catAx>
      <c:valAx>
        <c:axId val="147295232"/>
        <c:scaling>
          <c:orientation val="minMax"/>
        </c:scaling>
        <c:axPos val="l"/>
        <c:majorGridlines/>
        <c:numFmt formatCode="General" sourceLinked="1"/>
        <c:tickLblPos val="nextTo"/>
        <c:crossAx val="14729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Духовно-нравственное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Общеинтеллектуальное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Общекультурное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hape val="cylinder"/>
        <c:axId val="148369408"/>
        <c:axId val="148372096"/>
        <c:axId val="0"/>
      </c:bar3DChart>
      <c:catAx>
        <c:axId val="148369408"/>
        <c:scaling>
          <c:orientation val="minMax"/>
        </c:scaling>
        <c:axPos val="b"/>
        <c:tickLblPos val="nextTo"/>
        <c:crossAx val="148372096"/>
        <c:crosses val="autoZero"/>
        <c:auto val="1"/>
        <c:lblAlgn val="ctr"/>
        <c:lblOffset val="100"/>
      </c:catAx>
      <c:valAx>
        <c:axId val="148372096"/>
        <c:scaling>
          <c:orientation val="minMax"/>
        </c:scaling>
        <c:axPos val="l"/>
        <c:majorGridlines/>
        <c:numFmt formatCode="General" sourceLinked="1"/>
        <c:tickLblPos val="nextTo"/>
        <c:crossAx val="14836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занятость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занятость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занятость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0.69000000000000061</c:v>
                </c:pt>
              </c:numCache>
            </c:numRef>
          </c:val>
        </c:ser>
        <c:shape val="box"/>
        <c:axId val="153107456"/>
        <c:axId val="154421504"/>
        <c:axId val="147119168"/>
      </c:bar3DChart>
      <c:catAx>
        <c:axId val="153107456"/>
        <c:scaling>
          <c:orientation val="minMax"/>
        </c:scaling>
        <c:delete val="1"/>
        <c:axPos val="b"/>
        <c:tickLblPos val="none"/>
        <c:crossAx val="154421504"/>
        <c:crosses val="autoZero"/>
        <c:auto val="1"/>
        <c:lblAlgn val="ctr"/>
        <c:lblOffset val="100"/>
      </c:catAx>
      <c:valAx>
        <c:axId val="154421504"/>
        <c:scaling>
          <c:orientation val="minMax"/>
        </c:scaling>
        <c:axPos val="l"/>
        <c:majorGridlines/>
        <c:numFmt formatCode="0%" sourceLinked="1"/>
        <c:tickLblPos val="nextTo"/>
        <c:crossAx val="153107456"/>
        <c:crosses val="autoZero"/>
        <c:crossBetween val="between"/>
      </c:valAx>
      <c:serAx>
        <c:axId val="147119168"/>
        <c:scaling>
          <c:orientation val="minMax"/>
        </c:scaling>
        <c:axPos val="b"/>
        <c:tickLblPos val="nextTo"/>
        <c:crossAx val="15442150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2056</Words>
  <Characters>11723</Characters>
  <Application>Microsoft Office Word</Application>
  <DocSecurity>0</DocSecurity>
  <Lines>97</Lines>
  <Paragraphs>27</Paragraphs>
  <ScaleCrop>false</ScaleCrop>
  <Company>Home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2020-08-24T14:12:00Z</dcterms:created>
  <dcterms:modified xsi:type="dcterms:W3CDTF">2020-08-24T14:20:00Z</dcterms:modified>
</cp:coreProperties>
</file>